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38" w:rsidRDefault="004E1238" w:rsidP="007A7C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C3C">
        <w:rPr>
          <w:rFonts w:ascii="Times New Roman" w:hAnsi="Times New Roman" w:cs="Times New Roman"/>
          <w:b/>
          <w:sz w:val="28"/>
          <w:szCs w:val="28"/>
        </w:rPr>
        <w:t>Перечень применяемых в УНУ</w:t>
      </w:r>
      <w:r w:rsidR="007A7C3C">
        <w:rPr>
          <w:rFonts w:ascii="Times New Roman" w:hAnsi="Times New Roman" w:cs="Times New Roman"/>
          <w:b/>
          <w:sz w:val="28"/>
          <w:szCs w:val="28"/>
        </w:rPr>
        <w:t xml:space="preserve"> «ККМ»</w:t>
      </w:r>
      <w:r w:rsidRPr="007A7C3C">
        <w:rPr>
          <w:rFonts w:ascii="Times New Roman" w:hAnsi="Times New Roman" w:cs="Times New Roman"/>
          <w:b/>
          <w:sz w:val="28"/>
          <w:szCs w:val="28"/>
        </w:rPr>
        <w:t xml:space="preserve"> методик измерений</w:t>
      </w:r>
    </w:p>
    <w:tbl>
      <w:tblPr>
        <w:tblStyle w:val="a6"/>
        <w:tblW w:w="0" w:type="auto"/>
        <w:tblLook w:val="04A0"/>
      </w:tblPr>
      <w:tblGrid>
        <w:gridCol w:w="5068"/>
        <w:gridCol w:w="5069"/>
      </w:tblGrid>
      <w:tr w:rsidR="007A7C3C" w:rsidRPr="007A7C3C" w:rsidTr="007A7C3C">
        <w:tc>
          <w:tcPr>
            <w:tcW w:w="5068" w:type="dxa"/>
          </w:tcPr>
          <w:p w:rsidR="007A7C3C" w:rsidRPr="007A7C3C" w:rsidRDefault="007A7C3C" w:rsidP="007A7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7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методики</w:t>
            </w:r>
          </w:p>
        </w:tc>
        <w:tc>
          <w:tcPr>
            <w:tcW w:w="5069" w:type="dxa"/>
          </w:tcPr>
          <w:p w:rsidR="007A7C3C" w:rsidRPr="007A7C3C" w:rsidRDefault="007A7C3C" w:rsidP="007A7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7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Уникальность</w:t>
            </w:r>
          </w:p>
        </w:tc>
      </w:tr>
      <w:tr w:rsidR="007A7C3C" w:rsidTr="007A7C3C">
        <w:tc>
          <w:tcPr>
            <w:tcW w:w="5068" w:type="dxa"/>
          </w:tcPr>
          <w:p w:rsidR="007A7C3C" w:rsidRDefault="007A7C3C" w:rsidP="007A7C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12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Способность бактерий продуцировать фитогормоны (ауксины, абсцизовую кислоту) путем культивирования на жидких питательных средах</w:t>
            </w:r>
          </w:p>
        </w:tc>
        <w:tc>
          <w:tcPr>
            <w:tcW w:w="5069" w:type="dxa"/>
          </w:tcPr>
          <w:p w:rsidR="007A7C3C" w:rsidRPr="007A7C3C" w:rsidRDefault="007A7C3C" w:rsidP="007A7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7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A7C3C" w:rsidTr="007A7C3C">
        <w:tc>
          <w:tcPr>
            <w:tcW w:w="5068" w:type="dxa"/>
          </w:tcPr>
          <w:p w:rsidR="007A7C3C" w:rsidRDefault="007A7C3C" w:rsidP="007A7C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параметров роста культур микроорганизмов</w:t>
            </w:r>
          </w:p>
        </w:tc>
        <w:tc>
          <w:tcPr>
            <w:tcW w:w="5069" w:type="dxa"/>
          </w:tcPr>
          <w:p w:rsidR="007A7C3C" w:rsidRDefault="007A7C3C" w:rsidP="007A7C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A7C3C" w:rsidTr="007A7C3C">
        <w:tc>
          <w:tcPr>
            <w:tcW w:w="5068" w:type="dxa"/>
          </w:tcPr>
          <w:p w:rsidR="007A7C3C" w:rsidRDefault="007A7C3C" w:rsidP="007A7C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12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Постановка вегетационных и полевых опытов</w:t>
            </w:r>
          </w:p>
        </w:tc>
        <w:tc>
          <w:tcPr>
            <w:tcW w:w="5069" w:type="dxa"/>
          </w:tcPr>
          <w:p w:rsidR="007A7C3C" w:rsidRDefault="007A7C3C" w:rsidP="007A7C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A7C3C" w:rsidTr="007A7C3C">
        <w:tc>
          <w:tcPr>
            <w:tcW w:w="5068" w:type="dxa"/>
          </w:tcPr>
          <w:p w:rsidR="007A7C3C" w:rsidRDefault="007A7C3C" w:rsidP="007A7C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12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азотфиксации культур ацетиленовым методом</w:t>
            </w:r>
          </w:p>
        </w:tc>
        <w:tc>
          <w:tcPr>
            <w:tcW w:w="5069" w:type="dxa"/>
          </w:tcPr>
          <w:p w:rsidR="007A7C3C" w:rsidRDefault="007A7C3C" w:rsidP="007A7C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A7C3C" w:rsidTr="007A7C3C">
        <w:tc>
          <w:tcPr>
            <w:tcW w:w="5068" w:type="dxa"/>
          </w:tcPr>
          <w:p w:rsidR="007A7C3C" w:rsidRDefault="007A7C3C" w:rsidP="007A7C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12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Методы изучения почвенных микроорганизмов и их метаболитов</w:t>
            </w:r>
          </w:p>
        </w:tc>
        <w:tc>
          <w:tcPr>
            <w:tcW w:w="5069" w:type="dxa"/>
          </w:tcPr>
          <w:p w:rsidR="007A7C3C" w:rsidRDefault="007A7C3C" w:rsidP="007A7C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A7C3C" w:rsidTr="007A7C3C">
        <w:tc>
          <w:tcPr>
            <w:tcW w:w="5068" w:type="dxa"/>
          </w:tcPr>
          <w:p w:rsidR="007A7C3C" w:rsidRDefault="007A7C3C" w:rsidP="007A7C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12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Методы культивирования азотфиксирующих бактерий. Способы получения и применения препаратов на их основе</w:t>
            </w:r>
          </w:p>
        </w:tc>
        <w:tc>
          <w:tcPr>
            <w:tcW w:w="5069" w:type="dxa"/>
          </w:tcPr>
          <w:p w:rsidR="007A7C3C" w:rsidRDefault="003E781F" w:rsidP="007A7C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A7C3C" w:rsidTr="007A7C3C">
        <w:tc>
          <w:tcPr>
            <w:tcW w:w="5068" w:type="dxa"/>
          </w:tcPr>
          <w:p w:rsidR="007A7C3C" w:rsidRDefault="003E781F" w:rsidP="003E78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12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Методы количественного учета почвенных микроорганизмов и изучения их свойств</w:t>
            </w:r>
          </w:p>
        </w:tc>
        <w:tc>
          <w:tcPr>
            <w:tcW w:w="5069" w:type="dxa"/>
          </w:tcPr>
          <w:p w:rsidR="007A7C3C" w:rsidRDefault="003E781F" w:rsidP="007A7C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A7C3C" w:rsidTr="007A7C3C">
        <w:tc>
          <w:tcPr>
            <w:tcW w:w="5068" w:type="dxa"/>
          </w:tcPr>
          <w:p w:rsidR="007A7C3C" w:rsidRDefault="003E781F" w:rsidP="003E78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12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Практикум по микробиологии: изучение морфологических и биохимических свойств</w:t>
            </w:r>
          </w:p>
        </w:tc>
        <w:tc>
          <w:tcPr>
            <w:tcW w:w="5069" w:type="dxa"/>
          </w:tcPr>
          <w:p w:rsidR="007A7C3C" w:rsidRDefault="003E781F" w:rsidP="007A7C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E781F" w:rsidTr="007A7C3C">
        <w:tc>
          <w:tcPr>
            <w:tcW w:w="5068" w:type="dxa"/>
          </w:tcPr>
          <w:p w:rsidR="003E781F" w:rsidRPr="004E1238" w:rsidRDefault="003E781F" w:rsidP="003E78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12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ассоциативных микроорганизмов</w:t>
            </w:r>
          </w:p>
        </w:tc>
        <w:tc>
          <w:tcPr>
            <w:tcW w:w="5069" w:type="dxa"/>
          </w:tcPr>
          <w:p w:rsidR="003E781F" w:rsidRDefault="003E781F" w:rsidP="007A7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 (для Российской Федерации)</w:t>
            </w:r>
          </w:p>
        </w:tc>
      </w:tr>
    </w:tbl>
    <w:p w:rsidR="00182D4A" w:rsidRPr="004E1238" w:rsidRDefault="003E781F" w:rsidP="003E78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2D4A" w:rsidRPr="004E1238" w:rsidSect="004E123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238"/>
    <w:rsid w:val="00053A19"/>
    <w:rsid w:val="00272668"/>
    <w:rsid w:val="003E781F"/>
    <w:rsid w:val="00476FAF"/>
    <w:rsid w:val="004E1238"/>
    <w:rsid w:val="005A0058"/>
    <w:rsid w:val="006F6DD9"/>
    <w:rsid w:val="007A7C3C"/>
    <w:rsid w:val="00C1036D"/>
    <w:rsid w:val="00C543CF"/>
    <w:rsid w:val="00D76252"/>
    <w:rsid w:val="00DA2C03"/>
    <w:rsid w:val="00FA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03"/>
  </w:style>
  <w:style w:type="paragraph" w:styleId="1">
    <w:name w:val="heading 1"/>
    <w:basedOn w:val="a"/>
    <w:link w:val="10"/>
    <w:uiPriority w:val="99"/>
    <w:qFormat/>
    <w:rsid w:val="00DA2C03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C0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A2C03"/>
    <w:pPr>
      <w:keepNext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2C03"/>
    <w:rPr>
      <w:rFonts w:ascii="Calibri" w:hAnsi="Calibri" w:cs="Calibr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2C03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A2C03"/>
    <w:rPr>
      <w:rFonts w:ascii="Cambria" w:hAnsi="Cambria" w:cs="Cambria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DA2C03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DA2C03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DA2C03"/>
    <w:pPr>
      <w:ind w:left="720"/>
      <w:contextualSpacing/>
    </w:pPr>
    <w:rPr>
      <w:rFonts w:cs="Times New Roman"/>
    </w:rPr>
  </w:style>
  <w:style w:type="table" w:styleId="a6">
    <w:name w:val="Table Grid"/>
    <w:basedOn w:val="a1"/>
    <w:uiPriority w:val="39"/>
    <w:rsid w:val="007A7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Klimenko</dc:creator>
  <cp:keywords/>
  <dc:description/>
  <cp:lastModifiedBy>Nina Klimenko</cp:lastModifiedBy>
  <cp:revision>2</cp:revision>
  <dcterms:created xsi:type="dcterms:W3CDTF">2021-03-08T19:02:00Z</dcterms:created>
  <dcterms:modified xsi:type="dcterms:W3CDTF">2021-03-08T19:08:00Z</dcterms:modified>
</cp:coreProperties>
</file>